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EA" w:rsidRDefault="00B61D08">
      <w:r>
        <w:t>Post graduate certificates are for nurses who have already earned a Master’s degree and want to switch their focus. Prospective students may transfer in up to 12 credits, which can help students earn the certificate more quickly. The College has four Post Graduate Certificates including FNP, Adult-</w:t>
      </w:r>
      <w:proofErr w:type="spellStart"/>
      <w:r>
        <w:t>Gero</w:t>
      </w:r>
      <w:proofErr w:type="spellEnd"/>
      <w:r>
        <w:t xml:space="preserve"> Acute Care NP, Psych Mental Health NP, and Neonatal NP.</w:t>
      </w:r>
      <w:bookmarkStart w:id="0" w:name="_GoBack"/>
      <w:bookmarkEnd w:id="0"/>
    </w:p>
    <w:sectPr w:rsidR="007C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08"/>
    <w:rsid w:val="007C0DEA"/>
    <w:rsid w:val="00B6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FA3E7-1359-438B-93DD-F6BBC67E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Kim A.</dc:creator>
  <cp:keywords/>
  <dc:description/>
  <cp:lastModifiedBy>Mitchell, Kim A.</cp:lastModifiedBy>
  <cp:revision>1</cp:revision>
  <dcterms:created xsi:type="dcterms:W3CDTF">2019-03-13T20:30:00Z</dcterms:created>
  <dcterms:modified xsi:type="dcterms:W3CDTF">2019-03-13T20:34:00Z</dcterms:modified>
</cp:coreProperties>
</file>